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F2C" w:rsidRPr="007B237E" w:rsidRDefault="001D5F2C" w:rsidP="001D5F2C">
      <w:pPr>
        <w:pStyle w:val="a3"/>
        <w:tabs>
          <w:tab w:val="left" w:pos="0"/>
        </w:tabs>
        <w:spacing w:before="15" w:beforeAutospacing="0" w:after="15" w:afterAutospacing="0"/>
        <w:ind w:firstLine="540"/>
        <w:jc w:val="both"/>
        <w:rPr>
          <w:b/>
          <w:lang w:eastAsia="ko-KR"/>
        </w:rPr>
      </w:pPr>
      <w:r w:rsidRPr="007B237E">
        <w:rPr>
          <w:b/>
        </w:rPr>
        <w:t xml:space="preserve">Тема </w:t>
      </w:r>
      <w:r>
        <w:rPr>
          <w:b/>
        </w:rPr>
        <w:t>6</w:t>
      </w:r>
      <w:r w:rsidRPr="007B237E">
        <w:rPr>
          <w:b/>
        </w:rPr>
        <w:t xml:space="preserve">. </w:t>
      </w:r>
      <w:proofErr w:type="spellStart"/>
      <w:r w:rsidRPr="007B237E">
        <w:rPr>
          <w:b/>
          <w:lang w:eastAsia="ko-KR"/>
        </w:rPr>
        <w:t>Недепозитные</w:t>
      </w:r>
      <w:proofErr w:type="spellEnd"/>
      <w:r w:rsidRPr="007B237E">
        <w:rPr>
          <w:b/>
          <w:lang w:eastAsia="ko-KR"/>
        </w:rPr>
        <w:t xml:space="preserve"> источники фондирования банковских операций</w:t>
      </w:r>
    </w:p>
    <w:p w:rsidR="001D5F2C" w:rsidRPr="007B237E" w:rsidRDefault="001D5F2C" w:rsidP="001D5F2C">
      <w:pPr>
        <w:pStyle w:val="a3"/>
        <w:spacing w:before="0" w:beforeAutospacing="0" w:after="0" w:afterAutospacing="0"/>
        <w:ind w:firstLine="540"/>
        <w:jc w:val="both"/>
      </w:pPr>
      <w:r w:rsidRPr="007B237E">
        <w:t>Для привлечения финансовых средств многие банки широко используют заемные средства по линии межбанковских кредитов. Это один из самых дорогих источников. Но во время оттока вкладов из банка для увеличения средств на корреспондентском счете и своевременного выполнения обязательств перед клиентами расширение масштабов использования межбанковских кредитов вполне обоснованно.</w:t>
      </w:r>
    </w:p>
    <w:p w:rsidR="001D5F2C" w:rsidRPr="007B237E" w:rsidRDefault="001D5F2C" w:rsidP="001D5F2C">
      <w:pPr>
        <w:pStyle w:val="a3"/>
        <w:spacing w:before="0" w:beforeAutospacing="0" w:after="0" w:afterAutospacing="0"/>
        <w:ind w:firstLine="540"/>
        <w:jc w:val="both"/>
      </w:pPr>
      <w:r w:rsidRPr="007B237E">
        <w:rPr>
          <w:bCs/>
          <w:i/>
        </w:rPr>
        <w:t xml:space="preserve">Кредит </w:t>
      </w:r>
      <w:proofErr w:type="gramStart"/>
      <w:r w:rsidRPr="007B237E">
        <w:rPr>
          <w:bCs/>
          <w:i/>
        </w:rPr>
        <w:t>Национального  банка</w:t>
      </w:r>
      <w:proofErr w:type="gramEnd"/>
      <w:r w:rsidRPr="007B237E">
        <w:rPr>
          <w:b/>
          <w:bCs/>
        </w:rPr>
        <w:t xml:space="preserve"> -</w:t>
      </w:r>
      <w:r w:rsidRPr="007B237E">
        <w:t xml:space="preserve"> это возможность пополнения заемных средств, предоставленных банком. Для этого коммерческий банк должен подать заявку о предоставлении ему централизованных кредитных ресурсов в главное областное управление Национального банка, которое контролирует его деятельность. Национальный банк принимает решение о предоставлении кредита коммерческому банку. Чаще всего централизованный кредит предоставляется на какие-то определенные цели, например, осуществление долгосрочных инвестиций. При этом банк должен соблюдать установленные ему экономические нормативы с учетом получения указанного кредита. Размер платы за централизованные кредитные ресурсы определяется учетной ставкой Национального банка.</w:t>
      </w:r>
    </w:p>
    <w:p w:rsidR="001D5F2C" w:rsidRPr="007B237E" w:rsidRDefault="001D5F2C" w:rsidP="001D5F2C">
      <w:pPr>
        <w:pStyle w:val="a3"/>
        <w:spacing w:before="0" w:beforeAutospacing="0" w:after="0" w:afterAutospacing="0"/>
        <w:ind w:firstLine="540"/>
        <w:jc w:val="both"/>
      </w:pPr>
      <w:r w:rsidRPr="007B237E">
        <w:t xml:space="preserve">Но в основном банки получают заемные ресурсы из других коммерческих банков, которые имеют временно свободные средства, этот вид кредитов называется </w:t>
      </w:r>
      <w:r w:rsidRPr="007B237E">
        <w:rPr>
          <w:bCs/>
          <w:i/>
        </w:rPr>
        <w:t>межбанковскими кредитами (МБК)</w:t>
      </w:r>
      <w:r w:rsidRPr="007B237E">
        <w:rPr>
          <w:i/>
        </w:rPr>
        <w:t>.</w:t>
      </w:r>
      <w:r w:rsidRPr="007B237E">
        <w:t xml:space="preserve"> Сроки и процентные ставки по таким межбанковским кредитам оговариваются банками между собой. Обычно это кредиты краткосрочные по процентной ставке в пределах учетной ставки Национального банка.</w:t>
      </w:r>
    </w:p>
    <w:p w:rsidR="001D5F2C" w:rsidRPr="007B237E" w:rsidRDefault="001D5F2C" w:rsidP="001D5F2C">
      <w:pPr>
        <w:pStyle w:val="a3"/>
        <w:spacing w:before="0" w:beforeAutospacing="0" w:after="0" w:afterAutospacing="0"/>
        <w:ind w:firstLine="540"/>
        <w:jc w:val="both"/>
      </w:pPr>
      <w:r w:rsidRPr="007B237E">
        <w:t>Основная задача, стоящая перед современным коммерческим банком состоит в умении управлять своими пассивными операциями. Для решения этой задачи разрабатываются новые формы и методы привлечения сбережений частных вкладчиков, то есть смена дорогого источника кредитования (МБК) на более дешевый с одновременным повышением качественных показателей и ликвидности.</w:t>
      </w:r>
    </w:p>
    <w:p w:rsidR="001D5F2C" w:rsidRPr="007B237E" w:rsidRDefault="001D5F2C" w:rsidP="001D5F2C">
      <w:pPr>
        <w:pStyle w:val="a3"/>
        <w:spacing w:before="0" w:beforeAutospacing="0" w:after="0" w:afterAutospacing="0"/>
        <w:ind w:firstLine="540"/>
        <w:jc w:val="both"/>
      </w:pPr>
      <w:r w:rsidRPr="007B237E">
        <w:t xml:space="preserve">Кроме того, следует определить, насколько </w:t>
      </w:r>
      <w:r w:rsidRPr="007B237E">
        <w:rPr>
          <w:i/>
        </w:rPr>
        <w:t>эффективно</w:t>
      </w:r>
      <w:r w:rsidRPr="007B237E">
        <w:t xml:space="preserve"> банк использует привлеченные ресурсы. Это можно сделать, найдя </w:t>
      </w:r>
      <w:r w:rsidRPr="007B237E">
        <w:rPr>
          <w:i/>
        </w:rPr>
        <w:t>отношение привлеченных средств к общей сумме кредитных вложений.</w:t>
      </w:r>
      <w:r w:rsidRPr="007B237E">
        <w:t xml:space="preserve"> Но многие банки используют привлеченные ресурсы не только на нужды кредитования, но и для проведения других активных операций, поэтому полученный показатель характеризует эффективность только в части кредитных операций. Если значение полученного показателя меньше 1, то это говорит о недостаточной эффективности использования привлеченных средств, если же оно превышает 1, то это свидетельствует о направлении части этих ресурсов не в сферу кредитования, а для использования на другие нужды.</w:t>
      </w:r>
    </w:p>
    <w:p w:rsidR="001D5F2C" w:rsidRPr="007B237E" w:rsidRDefault="001D5F2C" w:rsidP="001D5F2C">
      <w:pPr>
        <w:shd w:val="clear" w:color="auto" w:fill="FFFFFF"/>
        <w:ind w:right="19" w:firstLine="540"/>
        <w:jc w:val="both"/>
      </w:pPr>
      <w:r w:rsidRPr="007B237E">
        <w:t xml:space="preserve">Если разрешать коммерческим банкам бесконтрольно </w:t>
      </w:r>
      <w:r w:rsidRPr="007B237E">
        <w:rPr>
          <w:spacing w:val="-1"/>
        </w:rPr>
        <w:t xml:space="preserve">выдавать кредиты и тем самым увеличивать суммы на депозитах, </w:t>
      </w:r>
      <w:r w:rsidRPr="007B237E">
        <w:t>то возникнет опасность роста инфляции и развала денежной сис</w:t>
      </w:r>
      <w:r w:rsidRPr="007B237E">
        <w:softHyphen/>
        <w:t xml:space="preserve">темы. Это создает необходимость управлять пассивами как на </w:t>
      </w:r>
      <w:r w:rsidRPr="007B237E">
        <w:rPr>
          <w:b/>
          <w:i/>
        </w:rPr>
        <w:t>микро-,</w:t>
      </w:r>
      <w:r w:rsidRPr="007B237E">
        <w:t xml:space="preserve"> так и на </w:t>
      </w:r>
      <w:r w:rsidRPr="007B237E">
        <w:rPr>
          <w:b/>
          <w:i/>
        </w:rPr>
        <w:t>макроуровнях.</w:t>
      </w:r>
    </w:p>
    <w:p w:rsidR="00D547A4" w:rsidRDefault="00D547A4">
      <w:bookmarkStart w:id="0" w:name="_GoBack"/>
      <w:bookmarkEnd w:id="0"/>
    </w:p>
    <w:sectPr w:rsidR="00D547A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F2C"/>
    <w:rsid w:val="001D5F2C"/>
    <w:rsid w:val="00D547A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66CF33-10D8-444D-905A-08E92E430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5F2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1D5F2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422</Words>
  <Characters>2407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Самал Ургушева</dc:creator>
  <cp:keywords/>
  <dc:description/>
  <cp:lastModifiedBy>Самал Ургушева</cp:lastModifiedBy>
  <cp:revision>1</cp:revision>
  <dcterms:created xsi:type="dcterms:W3CDTF">2019-09-19T07:32:00Z</dcterms:created>
  <dcterms:modified xsi:type="dcterms:W3CDTF">2019-09-19T07:33:00Z</dcterms:modified>
</cp:coreProperties>
</file>